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2763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4F5C98" w:rsidP="002272A4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4F5C9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SOFTHAIR DEFRIZANTE BLOND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4F5C9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25351.515459/2012-04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A27CD8">
                              <w:t>240</w:t>
                            </w:r>
                            <w:r w:rsidR="00CA1434">
                              <w:t>ml</w:t>
                            </w:r>
                            <w:proofErr w:type="gramEnd"/>
                            <w:r w:rsidR="002272A4">
                              <w:t xml:space="preserve"> e 400ml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4F5C98" w:rsidP="002272A4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4F5C98">
                        <w:rPr>
                          <w:rFonts w:ascii="Myriad Pro" w:hAnsi="Myriad Pro"/>
                          <w:sz w:val="18"/>
                          <w:szCs w:val="18"/>
                        </w:rPr>
                        <w:t>SOFTHAIR DEFRIZANTE BLOND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4F5C98">
                        <w:rPr>
                          <w:rFonts w:ascii="Myriad Pro" w:hAnsi="Myriad Pro"/>
                          <w:sz w:val="18"/>
                          <w:szCs w:val="18"/>
                        </w:rPr>
                        <w:t>25351.515459/2012-04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A27CD8">
                        <w:t>240</w:t>
                      </w:r>
                      <w:r w:rsidR="00CA1434">
                        <w:t>ml</w:t>
                      </w:r>
                      <w:r w:rsidR="002272A4">
                        <w:t xml:space="preserve"> e 400ml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bookmarkStart w:id="0" w:name="_GoBack"/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748" w:tblpY="599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653FC7" w:rsidRPr="00F5749F" w:rsidTr="00653FC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bookmarkEnd w:id="0"/>
          <w:p w:rsidR="00653FC7" w:rsidRPr="00F5749F" w:rsidRDefault="00653FC7" w:rsidP="00653FC7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643" w:tblpY="209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F01BD6" w:rsidRPr="00F5749F" w:rsidTr="00F01BD6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F01BD6" w:rsidRPr="00F5749F" w:rsidRDefault="00F01BD6" w:rsidP="00F01BD6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018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FA0EA0" w:rsidRPr="00F5749F" w:rsidTr="00FA0EA0">
        <w:trPr>
          <w:trHeight w:val="299"/>
        </w:trPr>
        <w:tc>
          <w:tcPr>
            <w:tcW w:w="5383" w:type="dxa"/>
            <w:shd w:val="clear" w:color="auto" w:fill="0D0D0D" w:themeFill="text1" w:themeFillTint="F2"/>
          </w:tcPr>
          <w:p w:rsidR="00FA0EA0" w:rsidRPr="00F5749F" w:rsidRDefault="00FA0EA0" w:rsidP="00FA0EA0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p w:rsidR="00F5749F" w:rsidRDefault="00FA0EA0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DDF18" wp14:editId="360447ED">
                <wp:simplePos x="0" y="0"/>
                <wp:positionH relativeFrom="column">
                  <wp:posOffset>-708660</wp:posOffset>
                </wp:positionH>
                <wp:positionV relativeFrom="paragraph">
                  <wp:posOffset>842646</wp:posOffset>
                </wp:positionV>
                <wp:extent cx="3381375" cy="3429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060C76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EXTERNO. USO ADULTO. MANTER FORA DO ALCANCE DE CRIANÇAS.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5.8pt;margin-top:66.35pt;width:266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" stroked="f">
                <v:textbox>
                  <w:txbxContent>
                    <w:p w:rsidR="000A226A" w:rsidRPr="00CA1434" w:rsidRDefault="00060C76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060C76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EXTERNO. USO ADULTO. MANTER FORA DO ALCANCE DE CRIANÇAS. </w:t>
                      </w:r>
                    </w:p>
                  </w:txbxContent>
                </v:textbox>
              </v:shape>
            </w:pict>
          </mc:Fallback>
        </mc:AlternateContent>
      </w:r>
      <w:r w:rsidR="00F01B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362A1" wp14:editId="0B8BBC91">
                <wp:simplePos x="0" y="0"/>
                <wp:positionH relativeFrom="column">
                  <wp:posOffset>-775335</wp:posOffset>
                </wp:positionH>
                <wp:positionV relativeFrom="paragraph">
                  <wp:posOffset>1557019</wp:posOffset>
                </wp:positionV>
                <wp:extent cx="3381375" cy="22193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98" w:rsidRPr="00F01BD6" w:rsidRDefault="004F5C98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4F5C9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SOFTHAIR DEFRIZANTE BLOND</w:t>
                            </w:r>
                          </w:p>
                          <w:p w:rsidR="00CA1434" w:rsidRPr="00DB5422" w:rsidRDefault="004F5C98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Cyclopentasiloxane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Dimethicone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Dimeticona</w:t>
                            </w:r>
                            <w:proofErr w:type="spellEnd"/>
                            <w:proofErr w:type="gram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),</w:t>
                            </w:r>
                            <w:proofErr w:type="spellStart"/>
                            <w:proofErr w:type="gram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Paraffinum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Liquidum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Líquido),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Benzílico), Quaternium-80, Polyquaternium-39,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Butylphenyl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Methylpropional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Cinnamyl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Citronellol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Keratin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Amino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Acids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Hydrogenated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Olive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Unsaponifiables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(Extrato Composto de Óleo de Oliva),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Hydrogenated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Ethylhexyl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Olivate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Dibutyl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Adipate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CI 60730,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Ethylparaben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Etilparabeno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Butylparaben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Butilparabeno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Cítrico),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Ethylhexyl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Methoxycinnamate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Octinoxato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), BHT (</w:t>
                            </w:r>
                            <w:proofErr w:type="spellStart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Butil-hidroxitolueno</w:t>
                            </w:r>
                            <w:proofErr w:type="spellEnd"/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22.6pt;width:266.25pt;height:1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" stroked="f">
                <v:textbox>
                  <w:txbxContent>
                    <w:p w:rsidR="004F5C98" w:rsidRPr="00F01BD6" w:rsidRDefault="004F5C98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4F5C98">
                        <w:rPr>
                          <w:rFonts w:ascii="Myriad Pro" w:hAnsi="Myriad Pro"/>
                          <w:sz w:val="18"/>
                          <w:szCs w:val="18"/>
                        </w:rPr>
                        <w:t>SOFTHAIR DEFRIZANTE BLOND</w:t>
                      </w:r>
                    </w:p>
                    <w:p w:rsidR="00CA1434" w:rsidRPr="00DB5422" w:rsidRDefault="004F5C98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Cyclopentasiloxane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Dimethicone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Dimeticona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),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Líquido),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Benzílico), Quaternium-80, Polyquaternium-39,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Cinnamyl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Citronellol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Keratin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Amino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Acids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Hydrogenated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Olive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Unsaponifiables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(Extrato Composto de Óleo de Oliva),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Hydrogenated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Ethylhexyl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Olivate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Dibutyl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Adipate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CI 60730,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Butilparabeno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Cítrico),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Ethylhexyl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Methoxycinnamate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Octinoxato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), BHT (</w:t>
                      </w:r>
                      <w:proofErr w:type="spellStart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Butil-hidroxitolueno</w:t>
                      </w:r>
                      <w:proofErr w:type="spellEnd"/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F01BD6">
        <w:rPr>
          <w:noProof/>
          <w:lang w:eastAsia="pt-BR"/>
        </w:rPr>
        <w:t xml:space="preserve"> </w:t>
      </w:r>
      <w:r w:rsidR="00653FC7">
        <w:rPr>
          <w:noProof/>
          <w:lang w:eastAsia="pt-BR"/>
        </w:rPr>
        <w:t xml:space="preserve"> </w:t>
      </w:r>
      <w:r w:rsidR="00EE58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5A493" wp14:editId="32576848">
                <wp:simplePos x="0" y="0"/>
                <wp:positionH relativeFrom="column">
                  <wp:posOffset>-661035</wp:posOffset>
                </wp:positionH>
                <wp:positionV relativeFrom="paragraph">
                  <wp:posOffset>4027170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1376AA" w:rsidP="00E76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F01BD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Um produto especialmente criado para a beleza e saúde dos seus cabelos. Disciplina fios rebeldes, gera um efeito luminoso, age no condicionamento e forma uma película </w:t>
                            </w:r>
                            <w:proofErr w:type="spellStart"/>
                            <w:r w:rsidRPr="00F01BD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termoprotetora</w:t>
                            </w:r>
                            <w:proofErr w:type="spellEnd"/>
                            <w:r w:rsidRPr="00F01BD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F01BD6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</w:t>
                            </w:r>
                            <w:r w:rsidRPr="00F01BD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arante o brilho e a hidratação perfeita para cabelos loiros descoloridos, com reflexos ou mechas. Sua fórmula contém pigmentos violetas, que evitam o </w:t>
                            </w:r>
                            <w:proofErr w:type="spellStart"/>
                            <w:r w:rsidRPr="00F01BD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amarelamento</w:t>
                            </w:r>
                            <w:proofErr w:type="spellEnd"/>
                            <w:r w:rsidRPr="00F01BD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dos fios, além de outros importantes ativos que repõem proteínas que reestruturam a fibra capil</w:t>
                            </w:r>
                            <w:r w:rsidR="00FA0EA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ar e reordenam as cutículas da</w:t>
                            </w:r>
                            <w:r w:rsidRPr="00F01BD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ni</w:t>
                            </w:r>
                            <w:r w:rsidR="00FA0EA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fi</w:t>
                            </w:r>
                            <w:r w:rsidRPr="00F01BD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cadas. Suave fragrância e consistência não oleosa.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A27CD8" w:rsidP="00EE5848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Indicado </w:t>
                            </w:r>
                            <w:r w:rsidR="001376AA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para prevenir o </w:t>
                            </w:r>
                            <w:proofErr w:type="spellStart"/>
                            <w:r w:rsidR="001376AA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amarelamento</w:t>
                            </w:r>
                            <w:proofErr w:type="spellEnd"/>
                            <w:proofErr w:type="gramStart"/>
                            <w:r w:rsidR="001376AA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="001376AA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dos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cabelos</w:t>
                            </w:r>
                            <w:r w:rsidR="00F01BD6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loi</w:t>
                            </w:r>
                            <w:r w:rsidR="001376AA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ros, descoloridos ou com mechas.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FC271F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</w:t>
                            </w:r>
                            <w:r w:rsidR="00FC271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376AA" w:rsidRDefault="001376A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376AA" w:rsidRDefault="001376A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376AA" w:rsidRDefault="001376A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376AA" w:rsidRDefault="001376A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376AA" w:rsidRDefault="001376A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376AA" w:rsidRDefault="001376A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376AA" w:rsidRDefault="001376A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Default="00F01BD6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Filtro UV</w:t>
                            </w:r>
                            <w:r w:rsidR="002272A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2272A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ermoprotetor</w:t>
                            </w:r>
                            <w:proofErr w:type="spellEnd"/>
                            <w:r w:rsidR="00A27CD8"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brilho intenso com calor do secador.</w:t>
                            </w:r>
                            <w:r w:rsidR="00DB5422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C124F4" w:rsidRDefault="00C124F4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C124F4" w:rsidRPr="002A2C50" w:rsidRDefault="00C124F4" w:rsidP="00C124F4">
                            <w:pPr>
                              <w:rPr>
                                <w:rFonts w:ascii="MyriadPro-Regular" w:hAnsi="MyriadPro-Regular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A2C50">
                              <w:rPr>
                                <w:rFonts w:ascii="MyriadPro-Regular" w:hAnsi="MyriadPro-Regular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ESTE PRODUTO PODERÁ CAUSAR ALTERAÇÃO DE COR NOS MEUS FIOS?</w:t>
                            </w:r>
                          </w:p>
                          <w:p w:rsidR="00C124F4" w:rsidRDefault="00C124F4" w:rsidP="00C124F4">
                            <w:pPr>
                              <w:rPr>
                                <w:rFonts w:ascii="MyriadPro-Regular" w:hAnsi="MyriadPro-Regular"/>
                                <w:b/>
                                <w:sz w:val="18"/>
                                <w:szCs w:val="18"/>
                              </w:rPr>
                            </w:pPr>
                            <w:r w:rsidRPr="005E557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Defrizante</w:t>
                            </w:r>
                            <w:proofErr w:type="spellEnd"/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Blond</w:t>
                            </w:r>
                            <w:proofErr w:type="spellEnd"/>
                            <w:r w:rsidRPr="005E557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não tem o poder de causar alteração na cor. Ele é usado para prevenir o </w:t>
                            </w:r>
                            <w:proofErr w:type="spellStart"/>
                            <w:r w:rsidRPr="005E557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amarelamento</w:t>
                            </w:r>
                            <w:proofErr w:type="spellEnd"/>
                            <w:r w:rsidRPr="005E557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dos fios loiros (tingidos ou descoloridos). </w:t>
                            </w:r>
                          </w:p>
                          <w:p w:rsidR="00C124F4" w:rsidRPr="002A2C50" w:rsidRDefault="00C124F4" w:rsidP="00C124F4">
                            <w:pPr>
                              <w:rPr>
                                <w:rFonts w:ascii="MyriadPro-Regular" w:hAnsi="MyriadPro-Regular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A2C50">
                              <w:rPr>
                                <w:rFonts w:ascii="MyriadPro-Regular" w:hAnsi="MyriadPro-Regular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POSSO MATIZAR OS FIOS COM ESTE PRODUTO?</w:t>
                            </w:r>
                          </w:p>
                          <w:p w:rsidR="00C124F4" w:rsidRDefault="00C124F4" w:rsidP="00C124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E557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Não, este produto não possui concentração suficiente de pigmento violeta para matizar os cabelos. O mesmo deverá ser feito com produtos próprios para matização.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Defrizante</w:t>
                            </w:r>
                            <w:proofErr w:type="spellEnd"/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Blond</w:t>
                            </w:r>
                            <w:proofErr w:type="spellEnd"/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557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é para manutenção dos fios loiros. </w:t>
                            </w:r>
                            <w:r w:rsidRPr="005E5570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C124F4" w:rsidRPr="00A27CD8" w:rsidRDefault="00C124F4" w:rsidP="00C124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ONDE, COMO E POR </w:t>
                            </w:r>
                            <w:r w:rsidRPr="002A2C5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QUANTO TEMPO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</w:t>
                            </w:r>
                            <w:r w:rsidR="001376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uso, fora de exposição de luz,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calor e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F01BD6" w:rsidRDefault="00F01BD6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01B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Após </w:t>
                            </w:r>
                            <w:r w:rsidR="001376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lavar e condicionar os cabelos</w:t>
                            </w:r>
                            <w:proofErr w:type="gramStart"/>
                            <w:r w:rsidR="001376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01B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coloque</w:t>
                            </w:r>
                            <w:proofErr w:type="gramEnd"/>
                            <w:r w:rsidRPr="00F01B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uma pe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quena quantidade do produto na </w:t>
                            </w:r>
                            <w:r w:rsidRPr="00F01B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palma das mãos e aplique nos cabelos. Em seguida, escove e pranche.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r w:rsidR="00DA0F63"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52.05pt;margin-top:317.1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1376AA" w:rsidP="00E76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F01BD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Um produto especialmente criado para a beleza e saúde dos seus cabelos. Disciplina fios rebeldes, gera um efeito luminoso, age no condicionamento e forma uma película </w:t>
                      </w:r>
                      <w:proofErr w:type="spellStart"/>
                      <w:r w:rsidRPr="00F01BD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termoprotetora</w:t>
                      </w:r>
                      <w:proofErr w:type="spellEnd"/>
                      <w:r w:rsidRPr="00F01BD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F01BD6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</w:t>
                      </w:r>
                      <w:r w:rsidRPr="00F01BD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arante o brilho e a hidratação perfeita para cabelos loiros descoloridos, com reflexos ou mechas. Sua fórmula contém pigmentos violetas, que evitam o </w:t>
                      </w:r>
                      <w:proofErr w:type="spellStart"/>
                      <w:r w:rsidRPr="00F01BD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amarelamento</w:t>
                      </w:r>
                      <w:proofErr w:type="spellEnd"/>
                      <w:r w:rsidRPr="00F01BD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dos fios, além de outros importantes ativos que repõem proteínas que reestruturam a fibra capil</w:t>
                      </w:r>
                      <w:r w:rsidR="00FA0EA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ar e reordenam as cutículas da</w:t>
                      </w:r>
                      <w:r w:rsidRPr="00F01BD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ni</w:t>
                      </w:r>
                      <w:r w:rsidR="00FA0EA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fi</w:t>
                      </w:r>
                      <w:r w:rsidRPr="00F01BD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cadas. Suave fragrância e consistência não oleosa.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A27CD8" w:rsidP="00EE5848">
                      <w:pPr>
                        <w:rPr>
                          <w:color w:val="1F497D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Indicado </w:t>
                      </w:r>
                      <w:r w:rsidR="001376AA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para prevenir o </w:t>
                      </w:r>
                      <w:proofErr w:type="spellStart"/>
                      <w:r w:rsidR="001376AA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amarelamento</w:t>
                      </w:r>
                      <w:proofErr w:type="spellEnd"/>
                      <w:proofErr w:type="gramStart"/>
                      <w:r w:rsidR="001376AA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="001376AA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dos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cabelos</w:t>
                      </w:r>
                      <w:r w:rsidR="00F01BD6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loi</w:t>
                      </w:r>
                      <w:r w:rsidR="001376AA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ros, descoloridos ou com mechas.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FC271F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</w:t>
                      </w:r>
                      <w:r w:rsidR="00FC271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1376AA" w:rsidRDefault="001376A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376AA" w:rsidRDefault="001376A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376AA" w:rsidRDefault="001376A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376AA" w:rsidRDefault="001376A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376AA" w:rsidRDefault="001376A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376AA" w:rsidRDefault="001376A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376AA" w:rsidRDefault="001376A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Default="00F01BD6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Filtro UV</w:t>
                      </w:r>
                      <w:r w:rsidR="002272A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2272A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ermoprotetor</w:t>
                      </w:r>
                      <w:proofErr w:type="spellEnd"/>
                      <w:r w:rsidR="00A27CD8"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brilho intenso com calor do secador.</w:t>
                      </w:r>
                      <w:r w:rsidR="00DB5422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C124F4" w:rsidRDefault="00C124F4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:rsidR="00C124F4" w:rsidRPr="002A2C50" w:rsidRDefault="00C124F4" w:rsidP="00C124F4">
                      <w:pPr>
                        <w:rPr>
                          <w:rFonts w:ascii="MyriadPro-Regular" w:hAnsi="MyriadPro-Regular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A2C50">
                        <w:rPr>
                          <w:rFonts w:ascii="MyriadPro-Regular" w:hAnsi="MyriadPro-Regular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ESTE PRODUTO PODERÁ CAUSAR ALTERAÇÃO DE COR NOS MEUS FIOS?</w:t>
                      </w:r>
                    </w:p>
                    <w:p w:rsidR="00C124F4" w:rsidRDefault="00C124F4" w:rsidP="00C124F4">
                      <w:pPr>
                        <w:rPr>
                          <w:rFonts w:ascii="MyriadPro-Regular" w:hAnsi="MyriadPro-Regular"/>
                          <w:b/>
                          <w:sz w:val="18"/>
                          <w:szCs w:val="18"/>
                        </w:rPr>
                      </w:pPr>
                      <w:r w:rsidRPr="005E557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Defrizante</w:t>
                      </w:r>
                      <w:proofErr w:type="spellEnd"/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Blond</w:t>
                      </w:r>
                      <w:proofErr w:type="spellEnd"/>
                      <w:r w:rsidRPr="005E557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não tem o poder de causar alteração na cor. Ele é usado para prevenir o </w:t>
                      </w:r>
                      <w:proofErr w:type="spellStart"/>
                      <w:r w:rsidRPr="005E557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amarelamento</w:t>
                      </w:r>
                      <w:proofErr w:type="spellEnd"/>
                      <w:r w:rsidRPr="005E557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dos fios loiros (tingidos ou descoloridos). </w:t>
                      </w:r>
                    </w:p>
                    <w:p w:rsidR="00C124F4" w:rsidRPr="002A2C50" w:rsidRDefault="00C124F4" w:rsidP="00C124F4">
                      <w:pPr>
                        <w:rPr>
                          <w:rFonts w:ascii="MyriadPro-Regular" w:hAnsi="MyriadPro-Regular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A2C50">
                        <w:rPr>
                          <w:rFonts w:ascii="MyriadPro-Regular" w:hAnsi="MyriadPro-Regular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POSSO MATIZAR OS FIOS COM ESTE PRODUTO?</w:t>
                      </w:r>
                    </w:p>
                    <w:p w:rsidR="00C124F4" w:rsidRDefault="00C124F4" w:rsidP="00C124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5E557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Não, este produto não possui concentração suficiente de pigmento violeta para matizar os cabelos. O mesmo deverá ser feito com produtos próprios para matização.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Defrizante</w:t>
                      </w:r>
                      <w:proofErr w:type="spellEnd"/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Blond</w:t>
                      </w:r>
                      <w:proofErr w:type="spellEnd"/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  <w:r w:rsidRPr="005E557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é para manutenção dos fios loiros. </w:t>
                      </w:r>
                      <w:r w:rsidRPr="005E5570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C124F4" w:rsidRPr="00A27CD8" w:rsidRDefault="00C124F4" w:rsidP="00C124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ONDE, COMO E POR </w:t>
                      </w:r>
                      <w:r w:rsidRPr="002A2C5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QUANTO TEMPO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</w:t>
                      </w:r>
                      <w:r w:rsidR="001376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uso, fora de exposição de luz,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calor e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F01BD6" w:rsidRDefault="00F01BD6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F01B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Após </w:t>
                      </w:r>
                      <w:r w:rsidR="001376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lavar e condicionar os cabelos</w:t>
                      </w:r>
                      <w:proofErr w:type="gramStart"/>
                      <w:r w:rsidR="001376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F01B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coloque</w:t>
                      </w:r>
                      <w:proofErr w:type="gramEnd"/>
                      <w:r w:rsidRPr="00F01B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uma pe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quena quantidade do produto na </w:t>
                      </w:r>
                      <w:r w:rsidRPr="00F01B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palma das mãos e aplique nos cabelos. Em seguida, escove e pranche.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r w:rsidR="00DA0F63"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0C76"/>
    <w:rsid w:val="00061BD2"/>
    <w:rsid w:val="000930F8"/>
    <w:rsid w:val="000A226A"/>
    <w:rsid w:val="000C472F"/>
    <w:rsid w:val="000D59DC"/>
    <w:rsid w:val="00131465"/>
    <w:rsid w:val="001376AA"/>
    <w:rsid w:val="0016051C"/>
    <w:rsid w:val="0020787A"/>
    <w:rsid w:val="002272A4"/>
    <w:rsid w:val="00255A8E"/>
    <w:rsid w:val="002A2C50"/>
    <w:rsid w:val="002B46F7"/>
    <w:rsid w:val="003001A9"/>
    <w:rsid w:val="0031069D"/>
    <w:rsid w:val="00333A55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4F5C98"/>
    <w:rsid w:val="00501644"/>
    <w:rsid w:val="005453A1"/>
    <w:rsid w:val="005A775F"/>
    <w:rsid w:val="005B04EE"/>
    <w:rsid w:val="005C3AF0"/>
    <w:rsid w:val="005F1729"/>
    <w:rsid w:val="00653FC7"/>
    <w:rsid w:val="00694BEE"/>
    <w:rsid w:val="006B0D88"/>
    <w:rsid w:val="00714FCB"/>
    <w:rsid w:val="00733A41"/>
    <w:rsid w:val="007C2E1A"/>
    <w:rsid w:val="007D3D39"/>
    <w:rsid w:val="008252C4"/>
    <w:rsid w:val="008A05DE"/>
    <w:rsid w:val="008E580D"/>
    <w:rsid w:val="0093730B"/>
    <w:rsid w:val="00952479"/>
    <w:rsid w:val="009A435A"/>
    <w:rsid w:val="009F40F8"/>
    <w:rsid w:val="00A27CD8"/>
    <w:rsid w:val="00AF3220"/>
    <w:rsid w:val="00B00204"/>
    <w:rsid w:val="00B32B22"/>
    <w:rsid w:val="00B33EC1"/>
    <w:rsid w:val="00B3681B"/>
    <w:rsid w:val="00C124F4"/>
    <w:rsid w:val="00C84BD9"/>
    <w:rsid w:val="00CA1434"/>
    <w:rsid w:val="00CB5953"/>
    <w:rsid w:val="00CE10B8"/>
    <w:rsid w:val="00D12F50"/>
    <w:rsid w:val="00D50087"/>
    <w:rsid w:val="00D86E17"/>
    <w:rsid w:val="00DA0F63"/>
    <w:rsid w:val="00DB3DAE"/>
    <w:rsid w:val="00DB5422"/>
    <w:rsid w:val="00DD46DA"/>
    <w:rsid w:val="00DD7DCC"/>
    <w:rsid w:val="00DE38FB"/>
    <w:rsid w:val="00E16848"/>
    <w:rsid w:val="00E204E4"/>
    <w:rsid w:val="00E36C56"/>
    <w:rsid w:val="00E619A4"/>
    <w:rsid w:val="00E76279"/>
    <w:rsid w:val="00EE509A"/>
    <w:rsid w:val="00EE5848"/>
    <w:rsid w:val="00F01BD6"/>
    <w:rsid w:val="00F20CF8"/>
    <w:rsid w:val="00F252D1"/>
    <w:rsid w:val="00F342B9"/>
    <w:rsid w:val="00F5749F"/>
    <w:rsid w:val="00F65056"/>
    <w:rsid w:val="00FA0EA0"/>
    <w:rsid w:val="00FB4B34"/>
    <w:rsid w:val="00FB4FCE"/>
    <w:rsid w:val="00F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Suporte</cp:lastModifiedBy>
  <cp:revision>3</cp:revision>
  <dcterms:created xsi:type="dcterms:W3CDTF">2019-02-27T19:18:00Z</dcterms:created>
  <dcterms:modified xsi:type="dcterms:W3CDTF">2019-03-21T17:52:00Z</dcterms:modified>
</cp:coreProperties>
</file>