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F52F8" w:rsidP="00F5749F"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4CBD2010" wp14:editId="0E83F4DC">
            <wp:simplePos x="0" y="0"/>
            <wp:positionH relativeFrom="column">
              <wp:posOffset>-709295</wp:posOffset>
            </wp:positionH>
            <wp:positionV relativeFrom="paragraph">
              <wp:posOffset>100330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8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7E90C" wp14:editId="45A4577D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Ai9g10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29540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1E71CF" w:rsidRPr="001E71CF" w:rsidRDefault="001E71CF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E71CF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>SOFT SHAMPOO CRESPO SOFT HAIR</w:t>
                            </w:r>
                          </w:p>
                          <w:p w:rsidR="00DD46DA" w:rsidRPr="00CA1434" w:rsidRDefault="00DD46D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3246DD" w:rsidRPr="003246DD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25351.773426/2014-50</w:t>
                            </w:r>
                            <w:r w:rsidR="003246DD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9C2609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3246DD">
                              <w:t>30</w:t>
                            </w:r>
                            <w:r w:rsidR="00630BFD">
                              <w:t>0m</w:t>
                            </w:r>
                            <w:r w:rsidR="00CA1434">
                              <w:t>l</w:t>
                            </w:r>
                            <w:proofErr w:type="gramEnd"/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1E71CF" w:rsidRPr="001E71CF" w:rsidRDefault="001E71CF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</w:pPr>
                      <w:r w:rsidRPr="001E71CF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>SOFT SHAMPOO CRESPO SOFT HAIR</w:t>
                      </w:r>
                    </w:p>
                    <w:p w:rsidR="00DD46DA" w:rsidRPr="00CA1434" w:rsidRDefault="00DD46D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3246DD" w:rsidRPr="003246DD">
                        <w:rPr>
                          <w:rFonts w:ascii="Myriad Pro" w:hAnsi="Myriad Pro"/>
                          <w:sz w:val="18"/>
                          <w:szCs w:val="18"/>
                        </w:rPr>
                        <w:t>25351.773426/2014-50</w:t>
                      </w:r>
                      <w:r w:rsidR="003246DD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9C2609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3246DD">
                        <w:t>30</w:t>
                      </w:r>
                      <w:r w:rsidR="00630BFD">
                        <w:t>0m</w:t>
                      </w:r>
                      <w:r w:rsidR="00CA1434">
                        <w:t>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568" w:tblpY="110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496898" w:rsidRPr="00F5749F" w:rsidTr="004968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496898" w:rsidRPr="00F5749F" w:rsidRDefault="00496898" w:rsidP="004968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568" w:tblpY="20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496898" w:rsidRPr="00F5749F" w:rsidTr="004968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496898" w:rsidRPr="00F5749F" w:rsidRDefault="00496898" w:rsidP="004968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568" w:tblpY="73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630BFD" w:rsidRPr="00F5749F" w:rsidTr="00630BFD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630BFD" w:rsidRPr="00F5749F" w:rsidRDefault="00630BFD" w:rsidP="00630BFD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496898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DA73E6" wp14:editId="669D208F">
                <wp:simplePos x="0" y="0"/>
                <wp:positionH relativeFrom="column">
                  <wp:posOffset>-775335</wp:posOffset>
                </wp:positionH>
                <wp:positionV relativeFrom="paragraph">
                  <wp:posOffset>1528446</wp:posOffset>
                </wp:positionV>
                <wp:extent cx="3505200" cy="2933700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434" w:rsidRPr="003246DD" w:rsidRDefault="003246DD" w:rsidP="001F526F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E71CF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>SOFT SHAMPOO CRESPO SOFT HAIR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="001F526F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(Água),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Cocamidopropyl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Betaine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(Cloreto De Sódio),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Hydroxyethylcellulose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Acetate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(Acetato De Sódio),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Cellulose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Butylphenyl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Methylpropional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Salicylate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Coumarin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D-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Limonene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Dmdm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Hydantoin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Peg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90m,Phenoxyethanol (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Fenoxietanol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Imidazolidinyl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Urea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Hydrolyzed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Keratin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Iodopropynyl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Butylcarbamate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Disodium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Edta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Citric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(Ácido Cítrico),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Ricinus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Communis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Seed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Biotin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Astrocaryum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Murumuru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Seed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Butter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Tocopherol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(Tocoferol),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Helianthus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Annuus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Seed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Butyrospermum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Parkii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Butter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Cocos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Nucifera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1.05pt;margin-top:120.35pt;width:276pt;height:23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" stroked="f">
                <v:textbox>
                  <w:txbxContent>
                    <w:p w:rsidR="00CA1434" w:rsidRPr="003246DD" w:rsidRDefault="003246DD" w:rsidP="001F526F">
                      <w:pP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</w:pPr>
                      <w:r w:rsidRPr="001E71CF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>SOFT SHAMPOO CRESPO SOFT HAIR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br/>
                      </w:r>
                      <w:r w:rsidR="001F526F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(Água),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Cocamidopropyl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Betaine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(Cloreto De Sódio),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Hydroxyethylcellulose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Acetate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(Acetato De Sódio),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Cellulose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Butylphenyl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Methylpropional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Salicylate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Coumarin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, D-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Dmdm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Hydantoin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Peg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90m,Phenoxyethanol (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Fenoxietanol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Imidazolidinyl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Urea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Hydrolyzed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Keratin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Iodopropynyl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Butylcarbamate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Disodium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Edta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(Ácido Cítrico),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Ricinus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Communis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Seed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Biotin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Astrocaryum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Murumuru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Seed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Butter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Tocopherol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(Tocoferol),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Helianthus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Annuus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Seed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Butyrospermum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Parkii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Butter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Cocos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Nucifera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02963" wp14:editId="5F606B84">
                <wp:simplePos x="0" y="0"/>
                <wp:positionH relativeFrom="column">
                  <wp:posOffset>-708660</wp:posOffset>
                </wp:positionH>
                <wp:positionV relativeFrom="paragraph">
                  <wp:posOffset>899795</wp:posOffset>
                </wp:positionV>
                <wp:extent cx="3381375" cy="390525"/>
                <wp:effectExtent l="0" t="0" r="9525" b="952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MANTER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8pt;margin-top:70.85pt;width:266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MANTER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</w:p>
                  </w:txbxContent>
                </v:textbox>
              </v:shape>
            </w:pict>
          </mc:Fallback>
        </mc:AlternateContent>
      </w:r>
      <w:r w:rsidR="001F526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099BC5" wp14:editId="38A98EDD">
                <wp:simplePos x="0" y="0"/>
                <wp:positionH relativeFrom="column">
                  <wp:posOffset>-708660</wp:posOffset>
                </wp:positionH>
                <wp:positionV relativeFrom="paragraph">
                  <wp:posOffset>4871720</wp:posOffset>
                </wp:positionV>
                <wp:extent cx="3381375" cy="25146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3246DD" w:rsidP="00CA14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246D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Shampoo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free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poo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para cabelos crespos tipo </w:t>
                            </w:r>
                            <w:proofErr w:type="gramStart"/>
                            <w:r w:rsidRPr="003246D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proofErr w:type="gramEnd"/>
                            <w:r w:rsidRPr="003246D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a,b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&amp; c. Livre de sulfatos,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petrolatos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parabenos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silicones.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CA1434" w:rsidRPr="00CA1434" w:rsidRDefault="003246DD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Limpeza ideal para Cabelos Crespos! Shampoo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free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Poo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para cabelos Crespos livre de </w:t>
                            </w:r>
                            <w:proofErr w:type="spellStart"/>
                            <w:proofErr w:type="gram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SuLfatos</w:t>
                            </w:r>
                            <w:proofErr w:type="spellEnd"/>
                            <w:proofErr w:type="gram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Petrolatos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Parabenos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. Fórmula exclusiva com Óleo de Coco, Óleo de Rícino, Manteiga de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Karité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que combate intensamente o ressecamento dos fios. Composto também por vitaminas do complexo B como a Biotina que auxilia na reposição de massa capilar e fortalecimento dos fios. Crespos extremamente restaurados, nutridos e hidratados.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DB3DAE" w:rsidRPr="00CE10B8" w:rsidRDefault="003246DD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246DD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Cabelos Cacheados Crespos tipo </w:t>
                            </w:r>
                            <w:proofErr w:type="gramStart"/>
                            <w:r w:rsidRPr="003246DD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4</w:t>
                            </w:r>
                            <w:proofErr w:type="gramEnd"/>
                            <w:r w:rsidRPr="003246DD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a,b,c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em processo de transição que precisam de nutrição intensiva e reposição de massa capilar</w:t>
                            </w:r>
                            <w:r w:rsidR="00496898" w:rsidRPr="00496898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  <w:r w:rsidR="00D50087" w:rsidRPr="00D50087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50087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se tenha alergia a algum componente da fórmula, suspenda o uso. Não utilizar caso o couro cabeludo se apresente irritado ou lesionado.</w:t>
                            </w:r>
                          </w:p>
                          <w:p w:rsidR="00D50087" w:rsidRDefault="00D5008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392420" w:rsidRDefault="003246DD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3246D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Super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nutrição</w:t>
                            </w:r>
                            <w:proofErr w:type="gramEnd"/>
                            <w:r w:rsidRPr="003246D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Free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Poo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392420" w:rsidRPr="005E7763">
                              <w:rPr>
                                <w:rFonts w:cs="MyriadPro-SemiboldIt"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Default="003246DD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46D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Aplique o produto nos cabelos molhados, massageando-os suavemente com as pontas dos dedos em toda a extensão da fibra capilar. Enxágue bem para retirar todo o produto, repita a operação se necessário.</w:t>
                            </w:r>
                            <w:bookmarkStart w:id="0" w:name="_GoBack"/>
                            <w:bookmarkEnd w:id="0"/>
                            <w:r w:rsidR="00D50087" w:rsidRPr="00D5008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20C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Elza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indústria e com. De cosméticos </w:t>
                            </w:r>
                            <w:proofErr w:type="gram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tda</w:t>
                            </w:r>
                            <w:proofErr w:type="gramEnd"/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Aparecida</w:t>
                            </w:r>
                            <w:proofErr w:type="gramEnd"/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Belo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Horizonte/MG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CNPJ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22.043.780/0001-90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2.01236.1 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Resp. Tec. Hermes da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onseca  - </w:t>
                            </w:r>
                            <w:proofErr w:type="spellStart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crq</w:t>
                            </w:r>
                            <w:proofErr w:type="spellEnd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02300116</w:t>
                            </w:r>
                          </w:p>
                          <w:p w:rsidR="00DD46DA" w:rsidRPr="002F52F8" w:rsidRDefault="00D50087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Indústria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rasileira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383.6pt;width:266.25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3246DD" w:rsidP="00CA14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246D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Shampoo </w:t>
                      </w:r>
                      <w:proofErr w:type="spellStart"/>
                      <w:r w:rsidRPr="003246D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free</w:t>
                      </w:r>
                      <w:proofErr w:type="spellEnd"/>
                      <w:r w:rsidRPr="003246D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6D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poo</w:t>
                      </w:r>
                      <w:proofErr w:type="spellEnd"/>
                      <w:r w:rsidRPr="003246D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para cabelos crespos tipo </w:t>
                      </w:r>
                      <w:proofErr w:type="gramStart"/>
                      <w:r w:rsidRPr="003246D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4</w:t>
                      </w:r>
                      <w:proofErr w:type="gramEnd"/>
                      <w:r w:rsidRPr="003246D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6D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a,b</w:t>
                      </w:r>
                      <w:proofErr w:type="spellEnd"/>
                      <w:r w:rsidRPr="003246D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&amp; c. Livre de sulfatos, </w:t>
                      </w:r>
                      <w:proofErr w:type="spellStart"/>
                      <w:r w:rsidRPr="003246D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petrolatos</w:t>
                      </w:r>
                      <w:proofErr w:type="spellEnd"/>
                      <w:r w:rsidRPr="003246D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46D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parabenos</w:t>
                      </w:r>
                      <w:proofErr w:type="spellEnd"/>
                      <w:r w:rsidRPr="003246D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silicones.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CA1434" w:rsidRPr="00CA1434" w:rsidRDefault="003246DD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Limpeza ideal para Cabelos Crespos! Shampoo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free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Poo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para cabelos Crespos livre de </w:t>
                      </w:r>
                      <w:proofErr w:type="spellStart"/>
                      <w:proofErr w:type="gram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SuLfatos</w:t>
                      </w:r>
                      <w:proofErr w:type="spellEnd"/>
                      <w:proofErr w:type="gram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Petrolatos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Parabenos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. Fórmula exclusiva com Óleo de Coco, Óleo de Rícino, Manteiga de </w:t>
                      </w:r>
                      <w:proofErr w:type="spellStart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Karité</w:t>
                      </w:r>
                      <w:proofErr w:type="spellEnd"/>
                      <w:r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que combate intensamente o ressecamento dos fios. Composto também por vitaminas do complexo B como a Biotina que auxilia na reposição de massa capilar e fortalecimento dos fios. Crespos extremamente restaurados, nutridos e hidratados.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DB3DAE" w:rsidRPr="00CE10B8" w:rsidRDefault="003246DD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3246DD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Cabelos Cacheados Crespos tipo </w:t>
                      </w:r>
                      <w:proofErr w:type="gramStart"/>
                      <w:r w:rsidRPr="003246DD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4</w:t>
                      </w:r>
                      <w:proofErr w:type="gramEnd"/>
                      <w:r w:rsidRPr="003246DD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6DD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a,b,c</w:t>
                      </w:r>
                      <w:proofErr w:type="spellEnd"/>
                      <w:r w:rsidRPr="003246DD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em processo de transição que precisam de nutrição intensiva e reposição de massa capilar</w:t>
                      </w:r>
                      <w:r w:rsidR="00496898" w:rsidRPr="00496898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  <w:r w:rsidR="00D50087" w:rsidRPr="00D50087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 </w:t>
                      </w:r>
                      <w:r w:rsidR="00D50087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se tenha alergia a algum componente da fórmula, suspenda o uso. Não utilizar caso o couro cabeludo se apresente irritado ou lesionado.</w:t>
                      </w:r>
                    </w:p>
                    <w:p w:rsidR="00D50087" w:rsidRDefault="00D5008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392420" w:rsidRDefault="003246DD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3246D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Super</w:t>
                      </w:r>
                      <w:proofErr w:type="spellEnd"/>
                      <w:r w:rsidRPr="003246D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nutrição</w:t>
                      </w:r>
                      <w:proofErr w:type="gramEnd"/>
                      <w:r w:rsidRPr="003246D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3246D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Free</w:t>
                      </w:r>
                      <w:proofErr w:type="spellEnd"/>
                      <w:r w:rsidRPr="003246D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6D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Poo</w:t>
                      </w:r>
                      <w:proofErr w:type="spellEnd"/>
                      <w:r w:rsidRPr="003246D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392420" w:rsidRPr="005E7763">
                        <w:rPr>
                          <w:rFonts w:cs="MyriadPro-SemiboldIt"/>
                          <w:iCs/>
                          <w:sz w:val="18"/>
                          <w:szCs w:val="18"/>
                        </w:rPr>
                        <w:br/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Default="003246DD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 w:rsidRPr="003246D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Aplique o produto nos cabelos molhados, massageando-os suavemente com as pontas dos dedos em toda a extensão da fibra capilar. Enxágue bem para retirar todo o produto, repita a operação se necessário.</w:t>
                      </w:r>
                      <w:bookmarkStart w:id="1" w:name="_GoBack"/>
                      <w:bookmarkEnd w:id="1"/>
                      <w:r w:rsidR="00D50087" w:rsidRPr="00D5008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F2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Elza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indústria e com. De cosméticos </w:t>
                      </w:r>
                      <w:proofErr w:type="gram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L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tda</w:t>
                      </w:r>
                      <w:proofErr w:type="gramEnd"/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Aparecida</w:t>
                      </w:r>
                      <w:proofErr w:type="gramEnd"/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Belo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Horizonte/MG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CNPJ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22.043.780/0001-90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MS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2.01236.1 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Resp. Tec. Hermes da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F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onseca  - </w:t>
                      </w:r>
                      <w:proofErr w:type="spellStart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crq</w:t>
                      </w:r>
                      <w:proofErr w:type="spellEnd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02300116</w:t>
                      </w:r>
                    </w:p>
                    <w:p w:rsidR="00DD46DA" w:rsidRPr="002F52F8" w:rsidRDefault="00D50087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Indústria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rasileira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32140"/>
    <w:rsid w:val="000930F8"/>
    <w:rsid w:val="000A226A"/>
    <w:rsid w:val="00131465"/>
    <w:rsid w:val="0016051C"/>
    <w:rsid w:val="001E71CF"/>
    <w:rsid w:val="001F526F"/>
    <w:rsid w:val="0020787A"/>
    <w:rsid w:val="00255A8E"/>
    <w:rsid w:val="002F52F8"/>
    <w:rsid w:val="003001A9"/>
    <w:rsid w:val="0031069D"/>
    <w:rsid w:val="003246D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96898"/>
    <w:rsid w:val="004C7E05"/>
    <w:rsid w:val="00501644"/>
    <w:rsid w:val="005B04EE"/>
    <w:rsid w:val="005C3AF0"/>
    <w:rsid w:val="005E7763"/>
    <w:rsid w:val="005F1729"/>
    <w:rsid w:val="00630BFD"/>
    <w:rsid w:val="00694BEE"/>
    <w:rsid w:val="006B0D88"/>
    <w:rsid w:val="00714FCB"/>
    <w:rsid w:val="00733A41"/>
    <w:rsid w:val="008B4E3B"/>
    <w:rsid w:val="008E580D"/>
    <w:rsid w:val="008E731D"/>
    <w:rsid w:val="0093730B"/>
    <w:rsid w:val="00952479"/>
    <w:rsid w:val="009A435A"/>
    <w:rsid w:val="009C2609"/>
    <w:rsid w:val="009F40F8"/>
    <w:rsid w:val="00AF3220"/>
    <w:rsid w:val="00B32B22"/>
    <w:rsid w:val="00B33EC1"/>
    <w:rsid w:val="00B3681B"/>
    <w:rsid w:val="00C84BD9"/>
    <w:rsid w:val="00CA1434"/>
    <w:rsid w:val="00CB5953"/>
    <w:rsid w:val="00CE10B8"/>
    <w:rsid w:val="00D12F50"/>
    <w:rsid w:val="00D50087"/>
    <w:rsid w:val="00DB3DAE"/>
    <w:rsid w:val="00DD46DA"/>
    <w:rsid w:val="00DD7DCC"/>
    <w:rsid w:val="00DE38FB"/>
    <w:rsid w:val="00E36C56"/>
    <w:rsid w:val="00EE509A"/>
    <w:rsid w:val="00F20CF8"/>
    <w:rsid w:val="00F252D1"/>
    <w:rsid w:val="00F342B9"/>
    <w:rsid w:val="00F5749F"/>
    <w:rsid w:val="00F65056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Suporte</cp:lastModifiedBy>
  <cp:revision>3</cp:revision>
  <dcterms:created xsi:type="dcterms:W3CDTF">2019-02-21T15:04:00Z</dcterms:created>
  <dcterms:modified xsi:type="dcterms:W3CDTF">2019-02-21T15:08:00Z</dcterms:modified>
</cp:coreProperties>
</file>